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19A" w:rsidRDefault="007F119A" w:rsidP="007F119A">
      <w:pPr>
        <w:widowControl/>
        <w:spacing w:line="360" w:lineRule="auto"/>
        <w:ind w:rightChars="-155" w:right="-325"/>
        <w:jc w:val="center"/>
        <w:rPr>
          <w:rFonts w:ascii="黑体" w:eastAsia="黑体" w:hAnsi="黑体" w:cs="黑体"/>
          <w:b/>
          <w:bCs/>
          <w:sz w:val="32"/>
          <w:szCs w:val="32"/>
        </w:rPr>
      </w:pPr>
      <w:r>
        <w:rPr>
          <w:rFonts w:ascii="黑体" w:eastAsia="黑体" w:hAnsi="黑体" w:cs="黑体" w:hint="eastAsia"/>
          <w:b/>
          <w:bCs/>
          <w:sz w:val="32"/>
          <w:szCs w:val="32"/>
        </w:rPr>
        <w:t>律师学院2016年工作总结</w:t>
      </w:r>
    </w:p>
    <w:p w:rsidR="007F119A" w:rsidRDefault="007F119A" w:rsidP="007F119A">
      <w:pPr>
        <w:jc w:val="right"/>
        <w:rPr>
          <w:rFonts w:ascii="黑体" w:eastAsia="黑体" w:hAnsi="黑体" w:cs="黑体"/>
          <w:b/>
          <w:bCs/>
          <w:sz w:val="30"/>
          <w:szCs w:val="30"/>
        </w:rPr>
      </w:pPr>
      <w:r>
        <w:rPr>
          <w:rFonts w:ascii="黑体" w:eastAsia="黑体" w:hAnsi="黑体" w:cs="黑体" w:hint="eastAsia"/>
          <w:b/>
          <w:bCs/>
          <w:sz w:val="32"/>
          <w:szCs w:val="32"/>
        </w:rPr>
        <w:t>——</w:t>
      </w:r>
      <w:r>
        <w:rPr>
          <w:rFonts w:ascii="黑体" w:eastAsia="黑体" w:hAnsi="黑体" w:cs="黑体" w:hint="eastAsia"/>
          <w:b/>
          <w:bCs/>
          <w:sz w:val="30"/>
          <w:szCs w:val="30"/>
        </w:rPr>
        <w:t>深化课程体系建设及校本教材的实践运用</w:t>
      </w:r>
    </w:p>
    <w:p w:rsidR="007F119A" w:rsidRDefault="007F119A" w:rsidP="007F119A">
      <w:pPr>
        <w:spacing w:line="360" w:lineRule="auto"/>
        <w:ind w:firstLineChars="200" w:firstLine="560"/>
        <w:rPr>
          <w:sz w:val="28"/>
          <w:szCs w:val="28"/>
        </w:rPr>
      </w:pPr>
      <w:r>
        <w:rPr>
          <w:rFonts w:hint="eastAsia"/>
          <w:sz w:val="28"/>
          <w:szCs w:val="28"/>
        </w:rPr>
        <w:t>上海市律师协会律师学院根据律协会长会、理事会要求，贯彻中共中央、国务院颁布的《关于深化律师制度改革的意见》中关于“加强职业道德建设，完善律师职业道德规范，健全职业道德教育培训机制；加强业务素质建设，大力加强律师教育培训工作，提高律师专业服务能力”的要求开展培训工作。</w:t>
      </w:r>
    </w:p>
    <w:p w:rsidR="007F119A" w:rsidRDefault="007F119A" w:rsidP="007F119A">
      <w:pPr>
        <w:spacing w:line="360" w:lineRule="auto"/>
        <w:ind w:firstLineChars="200" w:firstLine="560"/>
        <w:rPr>
          <w:sz w:val="28"/>
          <w:szCs w:val="28"/>
        </w:rPr>
      </w:pPr>
      <w:r>
        <w:rPr>
          <w:rFonts w:hint="eastAsia"/>
          <w:sz w:val="28"/>
          <w:szCs w:val="28"/>
        </w:rPr>
        <w:t>律师学院着重于深挖律师培训需求，着力于律师教育课程体系建设和校本教材的实践运用，积极发挥律师学院的平台，结合市律协专门委员会及业务研究委员会，打造贴近实务的精品课程。</w:t>
      </w:r>
    </w:p>
    <w:p w:rsidR="007F119A" w:rsidRDefault="007F119A" w:rsidP="007F119A">
      <w:pPr>
        <w:spacing w:line="360" w:lineRule="auto"/>
        <w:ind w:firstLineChars="200" w:firstLine="560"/>
        <w:rPr>
          <w:sz w:val="28"/>
          <w:szCs w:val="28"/>
        </w:rPr>
      </w:pPr>
      <w:r>
        <w:rPr>
          <w:rFonts w:hint="eastAsia"/>
          <w:sz w:val="28"/>
          <w:szCs w:val="28"/>
        </w:rPr>
        <w:t>预计截止至</w:t>
      </w:r>
      <w:r>
        <w:rPr>
          <w:rFonts w:hint="eastAsia"/>
          <w:sz w:val="28"/>
          <w:szCs w:val="28"/>
        </w:rPr>
        <w:t>2016</w:t>
      </w:r>
      <w:r>
        <w:rPr>
          <w:rFonts w:hint="eastAsia"/>
          <w:sz w:val="28"/>
          <w:szCs w:val="28"/>
        </w:rPr>
        <w:t>年</w:t>
      </w:r>
      <w:r>
        <w:rPr>
          <w:rFonts w:hint="eastAsia"/>
          <w:sz w:val="28"/>
          <w:szCs w:val="28"/>
        </w:rPr>
        <w:t>12</w:t>
      </w:r>
      <w:r>
        <w:rPr>
          <w:rFonts w:hint="eastAsia"/>
          <w:sz w:val="28"/>
          <w:szCs w:val="28"/>
        </w:rPr>
        <w:t>月</w:t>
      </w:r>
      <w:r>
        <w:rPr>
          <w:rFonts w:hint="eastAsia"/>
          <w:sz w:val="28"/>
          <w:szCs w:val="28"/>
        </w:rPr>
        <w:t>31</w:t>
      </w:r>
      <w:r>
        <w:rPr>
          <w:rFonts w:hint="eastAsia"/>
          <w:sz w:val="28"/>
          <w:szCs w:val="28"/>
        </w:rPr>
        <w:t>日，律师学院将顺利完成年初制定的工作计划，学院举办完成各类培训总计</w:t>
      </w:r>
      <w:r>
        <w:rPr>
          <w:rFonts w:hint="eastAsia"/>
          <w:sz w:val="28"/>
          <w:szCs w:val="28"/>
        </w:rPr>
        <w:t>52</w:t>
      </w:r>
      <w:r>
        <w:rPr>
          <w:rFonts w:hint="eastAsia"/>
          <w:sz w:val="28"/>
          <w:szCs w:val="28"/>
        </w:rPr>
        <w:t>期，其中</w:t>
      </w:r>
      <w:r>
        <w:rPr>
          <w:rFonts w:hint="eastAsia"/>
          <w:sz w:val="28"/>
          <w:szCs w:val="28"/>
        </w:rPr>
        <w:t>6</w:t>
      </w:r>
      <w:r>
        <w:rPr>
          <w:rFonts w:hint="eastAsia"/>
          <w:sz w:val="28"/>
          <w:szCs w:val="28"/>
        </w:rPr>
        <w:t>期申请律师执业人员集中培训班，培训人数</w:t>
      </w:r>
      <w:r>
        <w:rPr>
          <w:rFonts w:hint="eastAsia"/>
          <w:sz w:val="28"/>
          <w:szCs w:val="28"/>
        </w:rPr>
        <w:t>2065</w:t>
      </w:r>
      <w:r>
        <w:rPr>
          <w:rFonts w:hint="eastAsia"/>
          <w:sz w:val="28"/>
          <w:szCs w:val="28"/>
        </w:rPr>
        <w:t>人；</w:t>
      </w:r>
      <w:r>
        <w:rPr>
          <w:rFonts w:hint="eastAsia"/>
          <w:sz w:val="28"/>
          <w:szCs w:val="28"/>
        </w:rPr>
        <w:t>2</w:t>
      </w:r>
      <w:r>
        <w:rPr>
          <w:rFonts w:hint="eastAsia"/>
          <w:sz w:val="28"/>
          <w:szCs w:val="28"/>
        </w:rPr>
        <w:t>期青年律师拓展班，培训人数</w:t>
      </w:r>
      <w:r>
        <w:rPr>
          <w:rFonts w:hint="eastAsia"/>
          <w:sz w:val="28"/>
          <w:szCs w:val="28"/>
        </w:rPr>
        <w:t>140</w:t>
      </w:r>
      <w:r>
        <w:rPr>
          <w:rFonts w:hint="eastAsia"/>
          <w:sz w:val="28"/>
          <w:szCs w:val="28"/>
        </w:rPr>
        <w:t>人，计培训</w:t>
      </w:r>
      <w:r>
        <w:rPr>
          <w:rFonts w:hint="eastAsia"/>
          <w:sz w:val="28"/>
          <w:szCs w:val="28"/>
        </w:rPr>
        <w:t>560</w:t>
      </w:r>
      <w:r>
        <w:rPr>
          <w:rFonts w:hint="eastAsia"/>
          <w:sz w:val="28"/>
          <w:szCs w:val="28"/>
        </w:rPr>
        <w:t>人次（</w:t>
      </w:r>
      <w:r>
        <w:rPr>
          <w:rFonts w:hint="eastAsia"/>
          <w:sz w:val="28"/>
          <w:szCs w:val="28"/>
        </w:rPr>
        <w:t>1</w:t>
      </w:r>
      <w:r>
        <w:rPr>
          <w:rFonts w:hint="eastAsia"/>
          <w:sz w:val="28"/>
          <w:szCs w:val="28"/>
        </w:rPr>
        <w:t>人次</w:t>
      </w:r>
      <w:r>
        <w:rPr>
          <w:rFonts w:hint="eastAsia"/>
          <w:sz w:val="28"/>
          <w:szCs w:val="28"/>
        </w:rPr>
        <w:t>=1</w:t>
      </w:r>
      <w:r>
        <w:rPr>
          <w:rFonts w:hint="eastAsia"/>
          <w:sz w:val="28"/>
          <w:szCs w:val="28"/>
        </w:rPr>
        <w:t>人参加</w:t>
      </w:r>
      <w:r>
        <w:rPr>
          <w:rFonts w:hint="eastAsia"/>
          <w:sz w:val="28"/>
          <w:szCs w:val="28"/>
        </w:rPr>
        <w:t>1</w:t>
      </w:r>
      <w:r>
        <w:rPr>
          <w:rFonts w:hint="eastAsia"/>
          <w:sz w:val="28"/>
          <w:szCs w:val="28"/>
        </w:rPr>
        <w:t>次</w:t>
      </w:r>
      <w:r>
        <w:rPr>
          <w:rFonts w:hint="eastAsia"/>
          <w:sz w:val="28"/>
          <w:szCs w:val="28"/>
        </w:rPr>
        <w:t>4</w:t>
      </w:r>
      <w:r>
        <w:rPr>
          <w:rFonts w:hint="eastAsia"/>
          <w:sz w:val="28"/>
          <w:szCs w:val="28"/>
        </w:rPr>
        <w:t>学时培训）；</w:t>
      </w:r>
      <w:r>
        <w:rPr>
          <w:rFonts w:hint="eastAsia"/>
          <w:sz w:val="28"/>
          <w:szCs w:val="28"/>
        </w:rPr>
        <w:t>2</w:t>
      </w:r>
      <w:r>
        <w:rPr>
          <w:rFonts w:hint="eastAsia"/>
          <w:sz w:val="28"/>
          <w:szCs w:val="28"/>
        </w:rPr>
        <w:t>期远郊律师集中培训班，培训人数</w:t>
      </w:r>
      <w:r>
        <w:rPr>
          <w:rFonts w:hint="eastAsia"/>
          <w:sz w:val="28"/>
          <w:szCs w:val="28"/>
        </w:rPr>
        <w:t>300</w:t>
      </w:r>
      <w:r>
        <w:rPr>
          <w:rFonts w:hint="eastAsia"/>
          <w:sz w:val="28"/>
          <w:szCs w:val="28"/>
        </w:rPr>
        <w:t>人，计培训</w:t>
      </w:r>
      <w:r>
        <w:rPr>
          <w:rFonts w:hint="eastAsia"/>
          <w:sz w:val="28"/>
          <w:szCs w:val="28"/>
        </w:rPr>
        <w:t>1200</w:t>
      </w:r>
      <w:r>
        <w:rPr>
          <w:rFonts w:hint="eastAsia"/>
          <w:sz w:val="28"/>
          <w:szCs w:val="28"/>
        </w:rPr>
        <w:t>人次，</w:t>
      </w:r>
      <w:r>
        <w:rPr>
          <w:rFonts w:hint="eastAsia"/>
          <w:sz w:val="28"/>
          <w:szCs w:val="28"/>
        </w:rPr>
        <w:t>1</w:t>
      </w:r>
      <w:r>
        <w:rPr>
          <w:rFonts w:hint="eastAsia"/>
          <w:sz w:val="28"/>
          <w:szCs w:val="28"/>
        </w:rPr>
        <w:t>期律师事务所主任及管理合伙人培训班，培训人数</w:t>
      </w:r>
      <w:r>
        <w:rPr>
          <w:rFonts w:hint="eastAsia"/>
          <w:sz w:val="28"/>
          <w:szCs w:val="28"/>
        </w:rPr>
        <w:t>120</w:t>
      </w:r>
      <w:r>
        <w:rPr>
          <w:rFonts w:hint="eastAsia"/>
          <w:sz w:val="28"/>
          <w:szCs w:val="28"/>
        </w:rPr>
        <w:t>人，计培训</w:t>
      </w:r>
      <w:r>
        <w:rPr>
          <w:rFonts w:hint="eastAsia"/>
          <w:sz w:val="28"/>
          <w:szCs w:val="28"/>
        </w:rPr>
        <w:t>240</w:t>
      </w:r>
      <w:r>
        <w:rPr>
          <w:rFonts w:hint="eastAsia"/>
          <w:sz w:val="28"/>
          <w:szCs w:val="28"/>
        </w:rPr>
        <w:t>人次，</w:t>
      </w:r>
      <w:r>
        <w:rPr>
          <w:rFonts w:hint="eastAsia"/>
          <w:sz w:val="28"/>
          <w:szCs w:val="28"/>
        </w:rPr>
        <w:t>18</w:t>
      </w:r>
      <w:r>
        <w:rPr>
          <w:rFonts w:hint="eastAsia"/>
          <w:sz w:val="28"/>
          <w:szCs w:val="28"/>
        </w:rPr>
        <w:t>期专题培训班，培训人数</w:t>
      </w:r>
      <w:r>
        <w:rPr>
          <w:rFonts w:hint="eastAsia"/>
          <w:sz w:val="28"/>
          <w:szCs w:val="28"/>
        </w:rPr>
        <w:t>3790</w:t>
      </w:r>
      <w:r>
        <w:rPr>
          <w:rFonts w:hint="eastAsia"/>
          <w:sz w:val="28"/>
          <w:szCs w:val="28"/>
        </w:rPr>
        <w:t>人，计培训</w:t>
      </w:r>
      <w:r>
        <w:rPr>
          <w:rFonts w:hint="eastAsia"/>
          <w:sz w:val="28"/>
          <w:szCs w:val="28"/>
        </w:rPr>
        <w:t>7980</w:t>
      </w:r>
      <w:r>
        <w:rPr>
          <w:rFonts w:hint="eastAsia"/>
          <w:sz w:val="28"/>
          <w:szCs w:val="28"/>
        </w:rPr>
        <w:t>人次；</w:t>
      </w:r>
      <w:r>
        <w:rPr>
          <w:rFonts w:hint="eastAsia"/>
          <w:sz w:val="28"/>
          <w:szCs w:val="28"/>
        </w:rPr>
        <w:t>6</w:t>
      </w:r>
      <w:r>
        <w:rPr>
          <w:rFonts w:hint="eastAsia"/>
          <w:sz w:val="28"/>
          <w:szCs w:val="28"/>
        </w:rPr>
        <w:t>期专题系列培训共</w:t>
      </w:r>
      <w:r>
        <w:rPr>
          <w:rFonts w:hint="eastAsia"/>
          <w:sz w:val="28"/>
          <w:szCs w:val="28"/>
        </w:rPr>
        <w:t>12</w:t>
      </w:r>
      <w:r>
        <w:rPr>
          <w:rFonts w:hint="eastAsia"/>
          <w:sz w:val="28"/>
          <w:szCs w:val="28"/>
        </w:rPr>
        <w:t>场，培训人数</w:t>
      </w:r>
      <w:r>
        <w:rPr>
          <w:rFonts w:hint="eastAsia"/>
          <w:sz w:val="28"/>
          <w:szCs w:val="28"/>
        </w:rPr>
        <w:t>780</w:t>
      </w:r>
      <w:r>
        <w:rPr>
          <w:rFonts w:hint="eastAsia"/>
          <w:sz w:val="28"/>
          <w:szCs w:val="28"/>
        </w:rPr>
        <w:t>人，计培训</w:t>
      </w:r>
      <w:r>
        <w:rPr>
          <w:rFonts w:hint="eastAsia"/>
          <w:sz w:val="28"/>
          <w:szCs w:val="28"/>
        </w:rPr>
        <w:t>1560</w:t>
      </w:r>
      <w:r>
        <w:rPr>
          <w:rFonts w:hint="eastAsia"/>
          <w:sz w:val="28"/>
          <w:szCs w:val="28"/>
        </w:rPr>
        <w:t>人次；</w:t>
      </w:r>
      <w:r>
        <w:rPr>
          <w:rFonts w:hint="eastAsia"/>
          <w:sz w:val="28"/>
          <w:szCs w:val="28"/>
        </w:rPr>
        <w:t>8</w:t>
      </w:r>
      <w:r>
        <w:rPr>
          <w:rFonts w:hint="eastAsia"/>
          <w:sz w:val="28"/>
          <w:szCs w:val="28"/>
        </w:rPr>
        <w:t>期实训课程，培训人数</w:t>
      </w:r>
      <w:r>
        <w:rPr>
          <w:rFonts w:hint="eastAsia"/>
          <w:sz w:val="28"/>
          <w:szCs w:val="28"/>
        </w:rPr>
        <w:t>1880</w:t>
      </w:r>
      <w:r>
        <w:rPr>
          <w:rFonts w:hint="eastAsia"/>
          <w:sz w:val="28"/>
          <w:szCs w:val="28"/>
        </w:rPr>
        <w:t>人，计培训</w:t>
      </w:r>
      <w:r>
        <w:rPr>
          <w:rFonts w:hint="eastAsia"/>
          <w:sz w:val="28"/>
          <w:szCs w:val="28"/>
        </w:rPr>
        <w:t>9880</w:t>
      </w:r>
      <w:r>
        <w:rPr>
          <w:rFonts w:hint="eastAsia"/>
          <w:sz w:val="28"/>
          <w:szCs w:val="28"/>
        </w:rPr>
        <w:t>人次；</w:t>
      </w:r>
      <w:r>
        <w:rPr>
          <w:rFonts w:hint="eastAsia"/>
          <w:sz w:val="28"/>
          <w:szCs w:val="28"/>
        </w:rPr>
        <w:t>2</w:t>
      </w:r>
      <w:r>
        <w:rPr>
          <w:rFonts w:hint="eastAsia"/>
          <w:sz w:val="28"/>
          <w:szCs w:val="28"/>
        </w:rPr>
        <w:t>期论坛，培训人数</w:t>
      </w:r>
      <w:r>
        <w:rPr>
          <w:rFonts w:hint="eastAsia"/>
          <w:sz w:val="28"/>
          <w:szCs w:val="28"/>
        </w:rPr>
        <w:t>450</w:t>
      </w:r>
      <w:r>
        <w:rPr>
          <w:rFonts w:hint="eastAsia"/>
          <w:sz w:val="28"/>
          <w:szCs w:val="28"/>
        </w:rPr>
        <w:t>人，计培训</w:t>
      </w:r>
      <w:r>
        <w:rPr>
          <w:rFonts w:hint="eastAsia"/>
          <w:sz w:val="28"/>
          <w:szCs w:val="28"/>
        </w:rPr>
        <w:t>1200</w:t>
      </w:r>
      <w:r>
        <w:rPr>
          <w:rFonts w:hint="eastAsia"/>
          <w:sz w:val="28"/>
          <w:szCs w:val="28"/>
        </w:rPr>
        <w:t>人次；</w:t>
      </w:r>
      <w:r>
        <w:rPr>
          <w:rFonts w:hint="eastAsia"/>
          <w:sz w:val="28"/>
          <w:szCs w:val="28"/>
        </w:rPr>
        <w:t>7</w:t>
      </w:r>
      <w:r>
        <w:rPr>
          <w:rFonts w:hint="eastAsia"/>
          <w:sz w:val="28"/>
          <w:szCs w:val="28"/>
        </w:rPr>
        <w:t>期大型讲座，培训人数</w:t>
      </w:r>
      <w:r>
        <w:rPr>
          <w:rFonts w:hint="eastAsia"/>
          <w:sz w:val="28"/>
          <w:szCs w:val="28"/>
        </w:rPr>
        <w:t>4000</w:t>
      </w:r>
      <w:r>
        <w:rPr>
          <w:rFonts w:hint="eastAsia"/>
          <w:sz w:val="28"/>
          <w:szCs w:val="28"/>
        </w:rPr>
        <w:t>人，计</w:t>
      </w:r>
      <w:r>
        <w:rPr>
          <w:rFonts w:hint="eastAsia"/>
          <w:sz w:val="28"/>
          <w:szCs w:val="28"/>
        </w:rPr>
        <w:t>4000</w:t>
      </w:r>
      <w:r>
        <w:rPr>
          <w:rFonts w:hint="eastAsia"/>
          <w:sz w:val="28"/>
          <w:szCs w:val="28"/>
        </w:rPr>
        <w:t>人次。</w:t>
      </w:r>
    </w:p>
    <w:p w:rsidR="007F119A" w:rsidRDefault="007F119A" w:rsidP="007F119A">
      <w:pPr>
        <w:spacing w:line="360" w:lineRule="auto"/>
        <w:ind w:firstLineChars="200" w:firstLine="560"/>
        <w:rPr>
          <w:sz w:val="28"/>
          <w:szCs w:val="28"/>
        </w:rPr>
      </w:pPr>
      <w:r>
        <w:rPr>
          <w:rFonts w:hint="eastAsia"/>
          <w:sz w:val="28"/>
          <w:szCs w:val="28"/>
        </w:rPr>
        <w:t>律师学院云平台截止至</w:t>
      </w:r>
      <w:r>
        <w:rPr>
          <w:rFonts w:hint="eastAsia"/>
          <w:sz w:val="28"/>
          <w:szCs w:val="28"/>
        </w:rPr>
        <w:t>2016</w:t>
      </w:r>
      <w:r>
        <w:rPr>
          <w:rFonts w:hint="eastAsia"/>
          <w:sz w:val="28"/>
          <w:szCs w:val="28"/>
        </w:rPr>
        <w:t>年</w:t>
      </w:r>
      <w:r>
        <w:rPr>
          <w:rFonts w:hint="eastAsia"/>
          <w:sz w:val="28"/>
          <w:szCs w:val="28"/>
        </w:rPr>
        <w:t>11</w:t>
      </w:r>
      <w:r>
        <w:rPr>
          <w:rFonts w:hint="eastAsia"/>
          <w:sz w:val="28"/>
          <w:szCs w:val="28"/>
        </w:rPr>
        <w:t>月</w:t>
      </w:r>
      <w:r>
        <w:rPr>
          <w:rFonts w:hint="eastAsia"/>
          <w:sz w:val="28"/>
          <w:szCs w:val="28"/>
        </w:rPr>
        <w:t>20</w:t>
      </w:r>
      <w:r>
        <w:rPr>
          <w:rFonts w:hint="eastAsia"/>
          <w:sz w:val="28"/>
          <w:szCs w:val="28"/>
        </w:rPr>
        <w:t>日，</w:t>
      </w:r>
      <w:r>
        <w:rPr>
          <w:rFonts w:hint="eastAsia"/>
          <w:sz w:val="28"/>
          <w:szCs w:val="28"/>
        </w:rPr>
        <w:t>2016</w:t>
      </w:r>
      <w:r>
        <w:rPr>
          <w:rFonts w:hint="eastAsia"/>
          <w:sz w:val="28"/>
          <w:szCs w:val="28"/>
        </w:rPr>
        <w:t>年共摄制</w:t>
      </w:r>
      <w:r>
        <w:rPr>
          <w:rFonts w:hint="eastAsia"/>
          <w:sz w:val="28"/>
          <w:szCs w:val="28"/>
        </w:rPr>
        <w:t>89</w:t>
      </w:r>
      <w:r>
        <w:rPr>
          <w:rFonts w:hint="eastAsia"/>
          <w:sz w:val="28"/>
          <w:szCs w:val="28"/>
        </w:rPr>
        <w:lastRenderedPageBreak/>
        <w:t>个课程，</w:t>
      </w:r>
      <w:r>
        <w:rPr>
          <w:rFonts w:hint="eastAsia"/>
          <w:sz w:val="28"/>
          <w:szCs w:val="28"/>
        </w:rPr>
        <w:t>221</w:t>
      </w:r>
      <w:r>
        <w:rPr>
          <w:rFonts w:hint="eastAsia"/>
          <w:sz w:val="28"/>
          <w:szCs w:val="28"/>
        </w:rPr>
        <w:t>个课件。云平台一共有</w:t>
      </w:r>
      <w:r>
        <w:rPr>
          <w:rFonts w:hint="eastAsia"/>
          <w:sz w:val="28"/>
          <w:szCs w:val="28"/>
        </w:rPr>
        <w:t>259</w:t>
      </w:r>
      <w:r>
        <w:rPr>
          <w:rFonts w:hint="eastAsia"/>
          <w:sz w:val="28"/>
          <w:szCs w:val="28"/>
        </w:rPr>
        <w:t>个课程，</w:t>
      </w:r>
      <w:r>
        <w:rPr>
          <w:rFonts w:hint="eastAsia"/>
          <w:sz w:val="28"/>
          <w:szCs w:val="28"/>
        </w:rPr>
        <w:t>676</w:t>
      </w:r>
      <w:r>
        <w:rPr>
          <w:rFonts w:hint="eastAsia"/>
          <w:sz w:val="28"/>
          <w:szCs w:val="28"/>
        </w:rPr>
        <w:t>个课件。共有</w:t>
      </w:r>
      <w:r>
        <w:rPr>
          <w:rFonts w:hint="eastAsia"/>
          <w:sz w:val="28"/>
          <w:szCs w:val="28"/>
        </w:rPr>
        <w:t>3545</w:t>
      </w:r>
      <w:r>
        <w:rPr>
          <w:rFonts w:hint="eastAsia"/>
          <w:sz w:val="28"/>
          <w:szCs w:val="28"/>
        </w:rPr>
        <w:t>人参加学习，供学习</w:t>
      </w:r>
      <w:r>
        <w:rPr>
          <w:rFonts w:hint="eastAsia"/>
          <w:sz w:val="28"/>
          <w:szCs w:val="28"/>
        </w:rPr>
        <w:t>64334</w:t>
      </w:r>
      <w:r>
        <w:rPr>
          <w:rFonts w:hint="eastAsia"/>
          <w:sz w:val="28"/>
          <w:szCs w:val="28"/>
        </w:rPr>
        <w:t>小时，获得</w:t>
      </w:r>
      <w:r>
        <w:rPr>
          <w:rFonts w:hint="eastAsia"/>
          <w:sz w:val="28"/>
          <w:szCs w:val="28"/>
        </w:rPr>
        <w:t>64812</w:t>
      </w:r>
      <w:r>
        <w:rPr>
          <w:rFonts w:hint="eastAsia"/>
          <w:sz w:val="28"/>
          <w:szCs w:val="28"/>
        </w:rPr>
        <w:t>学时，平均每个参训律师在云平台获得获得</w:t>
      </w:r>
      <w:r>
        <w:rPr>
          <w:rFonts w:hint="eastAsia"/>
          <w:sz w:val="28"/>
          <w:szCs w:val="28"/>
        </w:rPr>
        <w:t>18</w:t>
      </w:r>
      <w:r>
        <w:rPr>
          <w:rFonts w:hint="eastAsia"/>
          <w:sz w:val="28"/>
          <w:szCs w:val="28"/>
        </w:rPr>
        <w:t>个学时。</w:t>
      </w:r>
    </w:p>
    <w:p w:rsidR="007F119A" w:rsidRDefault="007F119A" w:rsidP="007F119A">
      <w:pPr>
        <w:spacing w:line="360" w:lineRule="auto"/>
        <w:ind w:firstLineChars="200" w:firstLine="562"/>
        <w:rPr>
          <w:b/>
          <w:bCs/>
          <w:sz w:val="28"/>
          <w:szCs w:val="28"/>
        </w:rPr>
      </w:pPr>
      <w:r>
        <w:rPr>
          <w:rFonts w:hint="eastAsia"/>
          <w:b/>
          <w:bCs/>
          <w:sz w:val="28"/>
          <w:szCs w:val="28"/>
        </w:rPr>
        <w:t>教材建设出成果，课程体系见雏形</w:t>
      </w:r>
    </w:p>
    <w:p w:rsidR="007F119A" w:rsidRDefault="007F119A" w:rsidP="007F119A">
      <w:pPr>
        <w:spacing w:line="360" w:lineRule="auto"/>
        <w:ind w:firstLineChars="200" w:firstLine="560"/>
        <w:rPr>
          <w:sz w:val="28"/>
          <w:szCs w:val="28"/>
        </w:rPr>
      </w:pPr>
      <w:r>
        <w:rPr>
          <w:rFonts w:hint="eastAsia"/>
          <w:sz w:val="28"/>
          <w:szCs w:val="28"/>
        </w:rPr>
        <w:t>2016</w:t>
      </w:r>
      <w:r>
        <w:rPr>
          <w:rFonts w:hint="eastAsia"/>
          <w:sz w:val="28"/>
          <w:szCs w:val="28"/>
        </w:rPr>
        <w:t>年律师学院启动了《律师实务进阶教程》的编撰工作。首批列入进阶教程的教材分别为：《公司诉讼律师实务》、《刑事辩护进阶律师实务》、《尽职调查律师实务》、《证券业务律师实务》、《国际商事仲裁律师实务》以及《基金业务律师实务》等六本教材，分别由相关业务研究委员会作为教材主编，业委会主任作为执行主编。进阶教程的定位是帮助执业律师向专业化法律服务转型的敲门砖，本套教程将不停留在教科书式的编写体例，将可按“</w:t>
      </w:r>
      <w:r>
        <w:rPr>
          <w:rFonts w:hint="eastAsia"/>
          <w:sz w:val="28"/>
          <w:szCs w:val="28"/>
        </w:rPr>
        <w:t>Q&amp;A</w:t>
      </w:r>
      <w:r>
        <w:rPr>
          <w:rFonts w:hint="eastAsia"/>
          <w:sz w:val="28"/>
          <w:szCs w:val="28"/>
        </w:rPr>
        <w:t>”的专题式的编写方法，更加便于执业律师了解该专业的执业特点和技巧，更加注重实务与方法的传授。律师学院同时也和各编委会签订承诺书，每本书的编委会每年将根据教材完成</w:t>
      </w:r>
      <w:r>
        <w:rPr>
          <w:rFonts w:hint="eastAsia"/>
          <w:sz w:val="28"/>
          <w:szCs w:val="28"/>
        </w:rPr>
        <w:t>2</w:t>
      </w:r>
      <w:r>
        <w:rPr>
          <w:rFonts w:hint="eastAsia"/>
          <w:sz w:val="28"/>
          <w:szCs w:val="28"/>
        </w:rPr>
        <w:t>期的实训培训班的培训任务。</w:t>
      </w:r>
    </w:p>
    <w:p w:rsidR="007F119A" w:rsidRDefault="007F119A" w:rsidP="007F119A">
      <w:pPr>
        <w:spacing w:line="360" w:lineRule="auto"/>
        <w:ind w:firstLineChars="200" w:firstLine="560"/>
        <w:rPr>
          <w:sz w:val="28"/>
          <w:szCs w:val="28"/>
        </w:rPr>
      </w:pPr>
      <w:r>
        <w:rPr>
          <w:rFonts w:hint="eastAsia"/>
          <w:sz w:val="28"/>
          <w:szCs w:val="28"/>
        </w:rPr>
        <w:t>结合律师学院教材编撰计划以及当年出版的新教材和修订版教材，律师学院已经于本年度安排了</w:t>
      </w:r>
      <w:r>
        <w:rPr>
          <w:rFonts w:hint="eastAsia"/>
          <w:sz w:val="28"/>
          <w:szCs w:val="28"/>
        </w:rPr>
        <w:t>8</w:t>
      </w:r>
      <w:r>
        <w:rPr>
          <w:rFonts w:hint="eastAsia"/>
          <w:sz w:val="28"/>
          <w:szCs w:val="28"/>
        </w:rPr>
        <w:t>场律师学院学院实训课程，分别为</w:t>
      </w:r>
      <w:r>
        <w:rPr>
          <w:rFonts w:hint="eastAsia"/>
          <w:sz w:val="28"/>
          <w:szCs w:val="28"/>
        </w:rPr>
        <w:t>2</w:t>
      </w:r>
      <w:r>
        <w:rPr>
          <w:rFonts w:hint="eastAsia"/>
          <w:sz w:val="28"/>
          <w:szCs w:val="28"/>
        </w:rPr>
        <w:t>期银行法律师实务培训班，</w:t>
      </w:r>
      <w:r>
        <w:rPr>
          <w:rFonts w:hint="eastAsia"/>
          <w:sz w:val="28"/>
          <w:szCs w:val="28"/>
        </w:rPr>
        <w:t>2</w:t>
      </w:r>
      <w:r>
        <w:rPr>
          <w:rFonts w:hint="eastAsia"/>
          <w:sz w:val="28"/>
          <w:szCs w:val="28"/>
        </w:rPr>
        <w:t>期刑事辩护律师实务培训班，</w:t>
      </w:r>
      <w:r>
        <w:rPr>
          <w:rFonts w:hint="eastAsia"/>
          <w:sz w:val="28"/>
          <w:szCs w:val="28"/>
        </w:rPr>
        <w:t>1</w:t>
      </w:r>
      <w:r>
        <w:rPr>
          <w:rFonts w:hint="eastAsia"/>
          <w:sz w:val="28"/>
          <w:szCs w:val="28"/>
        </w:rPr>
        <w:t>期国际仲裁律师实务培训班，</w:t>
      </w:r>
      <w:r>
        <w:rPr>
          <w:rFonts w:hint="eastAsia"/>
          <w:sz w:val="28"/>
          <w:szCs w:val="28"/>
        </w:rPr>
        <w:t>1</w:t>
      </w:r>
      <w:r>
        <w:rPr>
          <w:rFonts w:hint="eastAsia"/>
          <w:sz w:val="28"/>
          <w:szCs w:val="28"/>
        </w:rPr>
        <w:t>期基金业务律师实务培训班，</w:t>
      </w:r>
      <w:r>
        <w:rPr>
          <w:rFonts w:hint="eastAsia"/>
          <w:sz w:val="28"/>
          <w:szCs w:val="28"/>
        </w:rPr>
        <w:t>1</w:t>
      </w:r>
      <w:r>
        <w:rPr>
          <w:rFonts w:hint="eastAsia"/>
          <w:sz w:val="28"/>
          <w:szCs w:val="28"/>
        </w:rPr>
        <w:t>期公司诉讼律师实务培训，以及</w:t>
      </w:r>
      <w:r>
        <w:rPr>
          <w:rFonts w:hint="eastAsia"/>
          <w:sz w:val="28"/>
          <w:szCs w:val="28"/>
        </w:rPr>
        <w:t>1</w:t>
      </w:r>
      <w:r>
        <w:rPr>
          <w:rFonts w:hint="eastAsia"/>
          <w:sz w:val="28"/>
          <w:szCs w:val="28"/>
        </w:rPr>
        <w:t>期民事诉讼律师实务培训班。其中</w:t>
      </w:r>
      <w:r>
        <w:rPr>
          <w:rFonts w:hint="eastAsia"/>
          <w:sz w:val="28"/>
          <w:szCs w:val="28"/>
        </w:rPr>
        <w:t>4</w:t>
      </w:r>
      <w:r>
        <w:rPr>
          <w:rFonts w:hint="eastAsia"/>
          <w:sz w:val="28"/>
          <w:szCs w:val="28"/>
        </w:rPr>
        <w:t>个培训班内分别配发了《银行法律师实务》、《公司诉讼律师实务》以及《民事诉讼律师实务》（修订版）等</w:t>
      </w:r>
      <w:r>
        <w:rPr>
          <w:rFonts w:hint="eastAsia"/>
          <w:sz w:val="28"/>
          <w:szCs w:val="28"/>
        </w:rPr>
        <w:t>3</w:t>
      </w:r>
      <w:r>
        <w:rPr>
          <w:rFonts w:hint="eastAsia"/>
          <w:sz w:val="28"/>
          <w:szCs w:val="28"/>
        </w:rPr>
        <w:t>本新出版教材。</w:t>
      </w:r>
    </w:p>
    <w:p w:rsidR="007F119A" w:rsidRDefault="007F119A" w:rsidP="007F119A">
      <w:pPr>
        <w:spacing w:line="360" w:lineRule="auto"/>
        <w:ind w:firstLineChars="200" w:firstLine="560"/>
        <w:rPr>
          <w:sz w:val="28"/>
          <w:szCs w:val="28"/>
        </w:rPr>
      </w:pPr>
      <w:r>
        <w:rPr>
          <w:rFonts w:hint="eastAsia"/>
          <w:sz w:val="28"/>
          <w:szCs w:val="28"/>
        </w:rPr>
        <w:t>目前，律师学院已经初步实现了初阶和进阶两个教程的教材框架</w:t>
      </w:r>
      <w:r>
        <w:rPr>
          <w:rFonts w:hint="eastAsia"/>
          <w:sz w:val="28"/>
          <w:szCs w:val="28"/>
        </w:rPr>
        <w:lastRenderedPageBreak/>
        <w:t>建设工作，其中初阶教程已经于</w:t>
      </w:r>
      <w:r>
        <w:rPr>
          <w:rFonts w:hint="eastAsia"/>
          <w:sz w:val="28"/>
          <w:szCs w:val="28"/>
        </w:rPr>
        <w:t>2014</w:t>
      </w:r>
      <w:r>
        <w:rPr>
          <w:rFonts w:hint="eastAsia"/>
          <w:sz w:val="28"/>
          <w:szCs w:val="28"/>
        </w:rPr>
        <w:t>年</w:t>
      </w:r>
      <w:r>
        <w:rPr>
          <w:rFonts w:hint="eastAsia"/>
          <w:sz w:val="28"/>
          <w:szCs w:val="28"/>
        </w:rPr>
        <w:tab/>
      </w:r>
      <w:r>
        <w:rPr>
          <w:rFonts w:hint="eastAsia"/>
          <w:sz w:val="28"/>
          <w:szCs w:val="28"/>
        </w:rPr>
        <w:t>起在申请律师执业人员培训班中投入使用，累计培训了近</w:t>
      </w:r>
      <w:r>
        <w:rPr>
          <w:rFonts w:hint="eastAsia"/>
          <w:sz w:val="28"/>
          <w:szCs w:val="28"/>
        </w:rPr>
        <w:t>6000</w:t>
      </w:r>
      <w:r>
        <w:rPr>
          <w:rFonts w:hint="eastAsia"/>
          <w:sz w:val="28"/>
          <w:szCs w:val="28"/>
        </w:rPr>
        <w:t>余名实习律师，教材从原先的</w:t>
      </w:r>
      <w:r>
        <w:rPr>
          <w:rFonts w:hint="eastAsia"/>
          <w:sz w:val="28"/>
          <w:szCs w:val="28"/>
        </w:rPr>
        <w:t>6</w:t>
      </w:r>
      <w:r>
        <w:rPr>
          <w:rFonts w:hint="eastAsia"/>
          <w:sz w:val="28"/>
          <w:szCs w:val="28"/>
        </w:rPr>
        <w:t>本已经增加至</w:t>
      </w:r>
      <w:r>
        <w:rPr>
          <w:rFonts w:hint="eastAsia"/>
          <w:sz w:val="28"/>
          <w:szCs w:val="28"/>
        </w:rPr>
        <w:t>8</w:t>
      </w:r>
      <w:r>
        <w:rPr>
          <w:rFonts w:hint="eastAsia"/>
          <w:sz w:val="28"/>
          <w:szCs w:val="28"/>
        </w:rPr>
        <w:t>本。今年完成了《民事诉讼律师实务》的修订工作并出版投入使用。同时启动了《行政诉讼律师实务》以及《刑事诉讼律师实务》两本教材的修订工作。</w:t>
      </w:r>
    </w:p>
    <w:p w:rsidR="007F119A" w:rsidRDefault="007F119A" w:rsidP="007F119A">
      <w:pPr>
        <w:spacing w:line="360" w:lineRule="auto"/>
        <w:ind w:firstLineChars="200" w:firstLine="560"/>
        <w:rPr>
          <w:sz w:val="28"/>
          <w:szCs w:val="28"/>
        </w:rPr>
      </w:pPr>
      <w:r>
        <w:rPr>
          <w:rFonts w:hint="eastAsia"/>
          <w:sz w:val="28"/>
          <w:szCs w:val="28"/>
        </w:rPr>
        <w:t>进阶教程也于年底的公司诉讼律师实务培训班中投入使用。《公司律师律师实务》教材作为进阶教程的首本教材，在时间紧任务重的情况下，市律协公司与商事业务研究委员会顺利完成编写任务，并担当课程的讲师团，执笔人转型主讲人，帮助参训律师了解教材，并积极学习使用教材，达到培训目的。</w:t>
      </w:r>
    </w:p>
    <w:p w:rsidR="007F119A" w:rsidRDefault="007F119A" w:rsidP="007F119A">
      <w:pPr>
        <w:spacing w:line="360" w:lineRule="auto"/>
        <w:ind w:firstLineChars="200" w:firstLine="562"/>
        <w:rPr>
          <w:b/>
          <w:bCs/>
          <w:sz w:val="28"/>
          <w:szCs w:val="28"/>
        </w:rPr>
      </w:pPr>
      <w:r>
        <w:rPr>
          <w:rFonts w:hint="eastAsia"/>
          <w:b/>
          <w:bCs/>
          <w:sz w:val="28"/>
          <w:szCs w:val="28"/>
        </w:rPr>
        <w:t>发挥平台作用，吸纳各方资源，惠及上海律师</w:t>
      </w:r>
    </w:p>
    <w:p w:rsidR="007F119A" w:rsidRDefault="007F119A" w:rsidP="007F119A">
      <w:pPr>
        <w:spacing w:line="360" w:lineRule="auto"/>
        <w:ind w:firstLineChars="200" w:firstLine="560"/>
        <w:rPr>
          <w:rFonts w:ascii="宋体" w:eastAsia="宋体" w:hAnsi="宋体" w:cs="宋体"/>
          <w:sz w:val="28"/>
          <w:szCs w:val="28"/>
        </w:rPr>
      </w:pPr>
      <w:r>
        <w:rPr>
          <w:rFonts w:hint="eastAsia"/>
          <w:sz w:val="28"/>
          <w:szCs w:val="28"/>
        </w:rPr>
        <w:t>律</w:t>
      </w:r>
      <w:r>
        <w:rPr>
          <w:rFonts w:ascii="宋体" w:eastAsia="宋体" w:hAnsi="宋体" w:cs="宋体" w:hint="eastAsia"/>
          <w:sz w:val="28"/>
          <w:szCs w:val="28"/>
        </w:rPr>
        <w:t>师学院积极发挥平台作用，对内为律师个委员会提供平台展示机会，对外吸纳各方有力资源，惠及上海律师会员。</w:t>
      </w:r>
    </w:p>
    <w:p w:rsidR="007F119A" w:rsidRDefault="007F119A" w:rsidP="007F119A">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今年申请律师执业人员培训班内，引入社会实践及沙龙环节，丰富实习律师培训内容。在社会实践环节，律师学院受监狱局邀请组织培训班学员赴上海市青浦监狱观看“春天在这里绽放—2016年上海市监狱管理局服刑人员文艺汇报演出”。此外，律师学院组织培训班学员参观上海市高级人民法院的上海法院信息化建设以及12368诉讼服务平台共计千余人，并在9月2日，由市律协会长、律师学院院长俞卫锋亲自带队前往听取了上海高院副院长郭伟清所做的题为《以信息化为引领促进法院工作现代化——上海法官信息化建设情况汇报》的报告。律师学院旨在通过组织培训班学员参加高院的参观活动，</w:t>
      </w:r>
      <w:r>
        <w:rPr>
          <w:rFonts w:asciiTheme="minorEastAsia" w:hAnsiTheme="minorEastAsia" w:hint="eastAsia"/>
          <w:sz w:val="28"/>
          <w:szCs w:val="28"/>
        </w:rPr>
        <w:lastRenderedPageBreak/>
        <w:t>减少双方信息不对称的情况，同时方便了律师执业，使律师与法院的沟通更畅通，也</w:t>
      </w:r>
      <w:r>
        <w:rPr>
          <w:rFonts w:ascii="宋体" w:eastAsia="宋体" w:hAnsi="宋体" w:cs="宋体" w:hint="eastAsia"/>
          <w:sz w:val="28"/>
          <w:szCs w:val="28"/>
        </w:rPr>
        <w:t>让新入行的律师了解法院以及律协的信息化建设以及诉讼服务平台的使用情况，从而达到“从下至上”，“新人带老人”的平台使用推广目的，让新人多听，多看，多实践，顺利开展律师执业工作。在沙龙活动中，今年组织的沙龙活动包括“系好文创产业的安全带——法律服务新视界”、 “涉及港澳台业务的公证”、“从助理到小律师”、“诉讼技巧和新律师成长”以及律商联讯、汤森路透两家公司介绍旗下法律信息数据库产品及使用方法。</w:t>
      </w:r>
    </w:p>
    <w:p w:rsidR="007F119A" w:rsidRDefault="007F119A" w:rsidP="007F119A">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律师学院还积极与各大高校法学院进行良性合作与互动。律师学院在下半年与复旦大学高级律师学院共同主办了2016第三届中国律师教育论坛，并在论坛上举行了“中国律师教育联盟”牌匾揭牌仪式，包括律师学院在内的中国人民大学律师学院、复旦大学高级律师学院、华东政法大学律师学院、华南师范大学律师学院、北京律师学院、南京律师学院等14家中国律师成为了教育联盟理事会单位。该联盟旨在整合资源、互动交流，共同推进律师教育事业发展。</w:t>
      </w:r>
    </w:p>
    <w:p w:rsidR="007F119A" w:rsidRDefault="007F119A" w:rsidP="007F119A">
      <w:pPr>
        <w:spacing w:line="360" w:lineRule="auto"/>
        <w:ind w:firstLineChars="200" w:firstLine="560"/>
        <w:rPr>
          <w:rFonts w:ascii="宋体" w:eastAsia="宋体" w:hAnsi="宋体" w:cs="宋体"/>
          <w:sz w:val="28"/>
          <w:szCs w:val="28"/>
        </w:rPr>
      </w:pPr>
      <w:r>
        <w:rPr>
          <w:rFonts w:ascii="宋体" w:eastAsia="宋体" w:hAnsi="宋体" w:cs="宋体" w:hint="eastAsia"/>
          <w:sz w:val="28"/>
          <w:szCs w:val="28"/>
        </w:rPr>
        <w:t>律师学院还与华东政法大学以及交通大学法学院积极合作办学，不断举办专题培训以及邀请高校名师做专题报告。受到了参训律师的肯定与欢迎。</w:t>
      </w:r>
    </w:p>
    <w:p w:rsidR="007F119A" w:rsidRDefault="007F119A" w:rsidP="007F119A">
      <w:pPr>
        <w:rPr>
          <w:rFonts w:ascii="宋体" w:eastAsia="宋体" w:hAnsi="宋体" w:cs="宋体"/>
          <w:b/>
          <w:bCs/>
          <w:sz w:val="28"/>
          <w:szCs w:val="28"/>
        </w:rPr>
      </w:pPr>
      <w:r>
        <w:rPr>
          <w:rFonts w:ascii="宋体" w:eastAsia="宋体" w:hAnsi="宋体" w:cs="宋体" w:hint="eastAsia"/>
          <w:b/>
          <w:bCs/>
          <w:sz w:val="28"/>
          <w:szCs w:val="28"/>
        </w:rPr>
        <w:t xml:space="preserve">    针对不同群体需求，打造贴近实务的精品课程</w:t>
      </w:r>
    </w:p>
    <w:p w:rsidR="007F119A" w:rsidRDefault="007F119A" w:rsidP="007F119A">
      <w:pPr>
        <w:rPr>
          <w:rFonts w:ascii="宋体" w:eastAsia="宋体" w:hAnsi="宋体" w:cs="宋体"/>
          <w:sz w:val="28"/>
          <w:szCs w:val="28"/>
        </w:rPr>
      </w:pPr>
      <w:r>
        <w:rPr>
          <w:rFonts w:ascii="宋体" w:eastAsia="宋体" w:hAnsi="宋体" w:cs="宋体" w:hint="eastAsia"/>
          <w:sz w:val="28"/>
          <w:szCs w:val="28"/>
        </w:rPr>
        <w:t xml:space="preserve">    青年律师拓展班是为了执业时间不长，年龄为40周岁以下的律师量身定制的培训，自2013年开班以来在三年内举办了9期，是律师学院的精品课程，培训效果好，律师之间后续的联动多样且持久。</w:t>
      </w:r>
      <w:r>
        <w:rPr>
          <w:rFonts w:ascii="宋体" w:eastAsia="宋体" w:hAnsi="宋体" w:cs="宋体" w:hint="eastAsia"/>
          <w:sz w:val="28"/>
          <w:szCs w:val="28"/>
        </w:rPr>
        <w:lastRenderedPageBreak/>
        <w:t>今年共举办两期青年律师拓展班，第一期从团队管理技能，律师执业技能等角度开展培训，第二期围绕主题“‘榜样的力量’——畅想专业之路”。为期两天的培训班期间包括半天的素质拓展活动（破冰活动），一天半的授课，晚间举办沙龙座谈会并安排食宿。邀请知名律所主任、市律协专业委员会主任授课，并邀请市律协青年律师工作委员会委员担任小组教练参与素质拓展及沙龙座谈。这种培训形式的安排旨在拉近参训律师之间的距离，增加参训律师的参与度，创造参训律师之间、参与律师与主讲嘉宾之间的互动平台。</w:t>
      </w:r>
    </w:p>
    <w:p w:rsidR="007F119A" w:rsidRDefault="007F119A" w:rsidP="007F119A">
      <w:pPr>
        <w:rPr>
          <w:rFonts w:ascii="宋体" w:eastAsia="宋体" w:hAnsi="宋体" w:cs="宋体"/>
          <w:sz w:val="28"/>
          <w:szCs w:val="28"/>
        </w:rPr>
      </w:pPr>
      <w:r>
        <w:rPr>
          <w:rFonts w:ascii="宋体" w:eastAsia="宋体" w:hAnsi="宋体" w:cs="宋体" w:hint="eastAsia"/>
          <w:sz w:val="28"/>
          <w:szCs w:val="28"/>
        </w:rPr>
        <w:t xml:space="preserve">    律师学院考虑到在郊区执业的律师远离市中心的培训场地，往来诸多不便，因此组织金山区、奉贤区、青浦区、松江区、宝山区、嘉定区以及崇明的律师集中在上海市政法培训中心进行培训，培训内容征求各区律工委意见，紧密围绕城乡结合部频现的民间借贷法律问题、刑事业务、法律援助及劳动合同纠纷召开。深受参训律师欢迎。</w:t>
      </w:r>
    </w:p>
    <w:p w:rsidR="007F119A" w:rsidRDefault="007F119A" w:rsidP="007F119A">
      <w:pPr>
        <w:rPr>
          <w:rFonts w:ascii="宋体" w:eastAsia="宋体" w:hAnsi="宋体" w:cs="宋体"/>
          <w:b/>
          <w:bCs/>
          <w:sz w:val="28"/>
          <w:szCs w:val="28"/>
        </w:rPr>
      </w:pPr>
      <w:r>
        <w:rPr>
          <w:rFonts w:ascii="宋体" w:eastAsia="宋体" w:hAnsi="宋体" w:cs="宋体" w:hint="eastAsia"/>
          <w:b/>
          <w:bCs/>
          <w:sz w:val="28"/>
          <w:szCs w:val="28"/>
        </w:rPr>
        <w:t xml:space="preserve">    继往开来做好明年培训工作</w:t>
      </w:r>
    </w:p>
    <w:p w:rsidR="007F119A" w:rsidRDefault="007F119A" w:rsidP="007F119A">
      <w:pPr>
        <w:rPr>
          <w:rFonts w:ascii="宋体" w:eastAsia="宋体" w:hAnsi="宋体" w:cs="宋体"/>
          <w:sz w:val="28"/>
          <w:szCs w:val="28"/>
        </w:rPr>
      </w:pPr>
      <w:r>
        <w:rPr>
          <w:rFonts w:ascii="宋体" w:eastAsia="宋体" w:hAnsi="宋体" w:cs="宋体" w:hint="eastAsia"/>
          <w:sz w:val="28"/>
          <w:szCs w:val="28"/>
        </w:rPr>
        <w:t xml:space="preserve">    律师学院不断拓展培训方式，当下“互联网+”备受政府推崇，也被社会广泛接受，律师学院早在多年前就开始尝试在线直播培训，碍于当时技术支持及互联网的热度原因，效果并不显著。如今，律师学院聘请外单位制作了“律师云学院”平台，该平台面向全市执业律师，只需通过会员号及密码登录后即可观看视频进行培训。平台内的视频课程多为现场培训拍摄录制，解决了场地的限制，也满足了因故无法参加现场培训律师的培训需求。明年，律师学院将完善视频培训网页提供PPT同步翻页的技术服务，给观看视频培训的律师提供更加</w:t>
      </w:r>
      <w:r>
        <w:rPr>
          <w:rFonts w:ascii="宋体" w:eastAsia="宋体" w:hAnsi="宋体" w:cs="宋体" w:hint="eastAsia"/>
          <w:sz w:val="28"/>
          <w:szCs w:val="28"/>
        </w:rPr>
        <w:lastRenderedPageBreak/>
        <w:t>人性化的服务，增加培训效果。其次，律师学院也将继续搞好“律师云学院”的维护和推广，并拓展课程内容，实现无地域限制的培训形式。</w:t>
      </w:r>
    </w:p>
    <w:p w:rsidR="007F119A" w:rsidRDefault="007F119A" w:rsidP="007F119A">
      <w:pPr>
        <w:rPr>
          <w:rFonts w:ascii="宋体" w:eastAsia="宋体" w:hAnsi="宋体" w:cs="宋体"/>
          <w:sz w:val="28"/>
          <w:szCs w:val="28"/>
        </w:rPr>
      </w:pPr>
      <w:r>
        <w:rPr>
          <w:rFonts w:ascii="宋体" w:eastAsia="宋体" w:hAnsi="宋体" w:cs="宋体" w:hint="eastAsia"/>
          <w:sz w:val="28"/>
          <w:szCs w:val="28"/>
        </w:rPr>
        <w:t xml:space="preserve">    律师学院经过多年的实践，基本完善了信息化建设和“后培训”工作。律师学院在今年引入新的电子设备，完善了律师电子签到，利用APP软件初步建立了一套申请律师执业集中培训班讲师评分系统，为培训课程打分，形成评估报告反馈给讲师。优质培训课程总结固化，形成书面文字，在东方律师网、微信平台和相关媒体进行宣传，扩大培训效果和影响，让更多律师了解培训课程。</w:t>
      </w:r>
    </w:p>
    <w:p w:rsidR="007F119A" w:rsidRDefault="007F119A" w:rsidP="007F119A">
      <w:pPr>
        <w:rPr>
          <w:rFonts w:ascii="宋体" w:eastAsia="宋体" w:hAnsi="宋体" w:cs="宋体"/>
          <w:b/>
          <w:color w:val="2B2B2B"/>
          <w:spacing w:val="-23"/>
          <w:sz w:val="28"/>
          <w:szCs w:val="28"/>
        </w:rPr>
      </w:pPr>
      <w:r>
        <w:rPr>
          <w:rFonts w:ascii="宋体" w:eastAsia="宋体" w:hAnsi="宋体" w:cs="宋体" w:hint="eastAsia"/>
          <w:sz w:val="28"/>
          <w:szCs w:val="28"/>
        </w:rPr>
        <w:t xml:space="preserve">    中国正在全球化的道路上前行，“一带一路”是中国新的国家战略，在企业“走出去”的行为模式下必将面临法律、政治、市场等方面的风险，这就离不开专业律师的“保驾护航”。在此前提下，律师学院应顺应趋势，开设相关业务的培训班，帮助律师在“一带一路”建设中起到应用的作用。</w:t>
      </w:r>
    </w:p>
    <w:p w:rsidR="007F119A" w:rsidRDefault="007F119A" w:rsidP="007F119A">
      <w:pPr>
        <w:rPr>
          <w:rFonts w:ascii="宋体" w:eastAsia="宋体" w:hAnsi="宋体" w:cs="宋体"/>
          <w:b/>
          <w:bCs/>
          <w:sz w:val="28"/>
          <w:szCs w:val="28"/>
        </w:rPr>
      </w:pPr>
    </w:p>
    <w:p w:rsidR="007F119A" w:rsidRDefault="007F119A" w:rsidP="007F119A">
      <w:pPr>
        <w:jc w:val="right"/>
        <w:rPr>
          <w:rFonts w:ascii="宋体" w:eastAsia="宋体" w:hAnsi="宋体" w:cs="宋体"/>
          <w:b/>
          <w:bCs/>
          <w:sz w:val="28"/>
          <w:szCs w:val="28"/>
        </w:rPr>
      </w:pPr>
    </w:p>
    <w:p w:rsidR="007F119A" w:rsidRDefault="007F119A" w:rsidP="007F119A">
      <w:pPr>
        <w:jc w:val="right"/>
        <w:rPr>
          <w:rFonts w:ascii="宋体" w:eastAsia="宋体" w:hAnsi="宋体" w:cs="宋体"/>
          <w:sz w:val="28"/>
          <w:szCs w:val="28"/>
        </w:rPr>
      </w:pPr>
      <w:r>
        <w:rPr>
          <w:rFonts w:ascii="宋体" w:eastAsia="宋体" w:hAnsi="宋体" w:cs="宋体" w:hint="eastAsia"/>
          <w:sz w:val="28"/>
          <w:szCs w:val="28"/>
        </w:rPr>
        <w:t>上海市律师协会律师学院</w:t>
      </w:r>
    </w:p>
    <w:p w:rsidR="007F119A" w:rsidRDefault="007F119A" w:rsidP="007F119A">
      <w:pPr>
        <w:tabs>
          <w:tab w:val="left" w:pos="1680"/>
        </w:tabs>
        <w:jc w:val="center"/>
        <w:rPr>
          <w:rFonts w:ascii="宋体" w:eastAsia="宋体" w:hAnsi="宋体" w:cs="宋体"/>
          <w:sz w:val="28"/>
          <w:szCs w:val="28"/>
        </w:rPr>
      </w:pPr>
      <w:r>
        <w:rPr>
          <w:rFonts w:ascii="宋体" w:eastAsia="宋体" w:hAnsi="宋体" w:cs="宋体" w:hint="eastAsia"/>
          <w:sz w:val="28"/>
          <w:szCs w:val="28"/>
        </w:rPr>
        <w:t xml:space="preserve">                                        2016年12月</w:t>
      </w:r>
    </w:p>
    <w:p w:rsidR="0084671A" w:rsidRDefault="0084671A">
      <w:bookmarkStart w:id="0" w:name="_GoBack"/>
      <w:bookmarkEnd w:id="0"/>
    </w:p>
    <w:sectPr w:rsidR="008467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06A" w:rsidRDefault="00FD706A" w:rsidP="007F119A">
      <w:r>
        <w:separator/>
      </w:r>
    </w:p>
  </w:endnote>
  <w:endnote w:type="continuationSeparator" w:id="0">
    <w:p w:rsidR="00FD706A" w:rsidRDefault="00FD706A" w:rsidP="007F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06A" w:rsidRDefault="00FD706A" w:rsidP="007F119A">
      <w:r>
        <w:separator/>
      </w:r>
    </w:p>
  </w:footnote>
  <w:footnote w:type="continuationSeparator" w:id="0">
    <w:p w:rsidR="00FD706A" w:rsidRDefault="00FD706A" w:rsidP="007F1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35B"/>
    <w:rsid w:val="007F119A"/>
    <w:rsid w:val="0084671A"/>
    <w:rsid w:val="00BE735B"/>
    <w:rsid w:val="00FD7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B93A08-A8FC-4DCD-B8D6-379A0DEB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119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F11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F119A"/>
    <w:rPr>
      <w:sz w:val="18"/>
      <w:szCs w:val="18"/>
    </w:rPr>
  </w:style>
  <w:style w:type="paragraph" w:styleId="a4">
    <w:name w:val="footer"/>
    <w:basedOn w:val="a"/>
    <w:link w:val="Char0"/>
    <w:uiPriority w:val="99"/>
    <w:unhideWhenUsed/>
    <w:rsid w:val="007F119A"/>
    <w:pPr>
      <w:tabs>
        <w:tab w:val="center" w:pos="4153"/>
        <w:tab w:val="right" w:pos="8306"/>
      </w:tabs>
      <w:snapToGrid w:val="0"/>
      <w:jc w:val="left"/>
    </w:pPr>
    <w:rPr>
      <w:sz w:val="18"/>
      <w:szCs w:val="18"/>
    </w:rPr>
  </w:style>
  <w:style w:type="character" w:customStyle="1" w:styleId="Char0">
    <w:name w:val="页脚 Char"/>
    <w:basedOn w:val="a0"/>
    <w:link w:val="a4"/>
    <w:uiPriority w:val="99"/>
    <w:rsid w:val="007F119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532</Words>
  <Characters>3037</Characters>
  <Application>Microsoft Office Word</Application>
  <DocSecurity>0</DocSecurity>
  <Lines>25</Lines>
  <Paragraphs>7</Paragraphs>
  <ScaleCrop>false</ScaleCrop>
  <Company>mycomputer</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2017-03-17T05:16:00Z</dcterms:created>
  <dcterms:modified xsi:type="dcterms:W3CDTF">2017-03-17T05:16:00Z</dcterms:modified>
</cp:coreProperties>
</file>